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6.0" w:type="dxa"/>
        <w:jc w:val="left"/>
        <w:tblBorders>
          <w:top w:color="000000" w:space="0" w:sz="2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4"/>
        <w:gridCol w:w="5377"/>
        <w:gridCol w:w="1509"/>
        <w:gridCol w:w="1336"/>
        <w:tblGridChange w:id="0">
          <w:tblGrid>
            <w:gridCol w:w="1704"/>
            <w:gridCol w:w="5377"/>
            <w:gridCol w:w="1509"/>
            <w:gridCol w:w="1336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2">
            <w:pPr>
              <w:spacing w:before="12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4"/>
                <w:szCs w:val="44"/>
                <w:rtl w:val="0"/>
              </w:rPr>
              <w:t xml:space="preserve">Cleveland City Board of Education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Monitoring: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Review: Annually, in March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8">
            <w:pPr>
              <w:spacing w:before="12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Descriptor Term:</w:t>
              <w:br w:type="textWrapping"/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Staff Rights &amp; Responsibilities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Descriptor Code: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5.600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Issued Date: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ee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ee0000"/>
                <w:sz w:val="20"/>
                <w:szCs w:val="20"/>
                <w:rtl w:val="0"/>
              </w:rPr>
              <w:t xml:space="preserve">09/08/26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Rescinds: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5.600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Issued: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08/01/23</w:t>
            </w:r>
          </w:p>
        </w:tc>
      </w:tr>
    </w:tbl>
    <w:bookmarkStart w:colFirst="0" w:colLast="0" w:name="bookmark=id.jyttluq66gnh" w:id="0"/>
    <w:bookmarkEnd w:id="0"/>
    <w:p w:rsidR="00000000" w:rsidDel="00000000" w:rsidP="00000000" w:rsidRDefault="00000000" w:rsidRPr="00000000" w14:paraId="00000015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fulfilling any rights and responsibilities, employees shall give proper consideration to the educational welfare of the students and ensure that no conflict exists with their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actual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duties. </w:t>
      </w:r>
    </w:p>
    <w:p w:rsidR="00000000" w:rsidDel="00000000" w:rsidP="00000000" w:rsidRDefault="00000000" w:rsidRPr="00000000" w14:paraId="00000016">
      <w:pPr>
        <w:spacing w:after="0" w:before="24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Educators have the right to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 treated with civility and respect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well as having his/her professional judgement and discretion respected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 </w:t>
        <w:br w:type="textWrapping"/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their professional judgment and discretion respected;</w:t>
        <w:br w:type="textWrapping"/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Report any errant, offensive, or abusive content or behavior of a student to the principal and/or appropriate agencies; </w:t>
        <w:br w:type="textWrapping"/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Provide students with a safe environment;</w:t>
        <w:br w:type="textWrapping"/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Defend themselves and their students from physical violence or harm;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3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Share information regarding a student’s educational experience, health, or safety with the student’s parent(s)/guardian(s) unless otherwise prohibited;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Review all instructional material or curriculum before being utilized by students; </w:t>
        <w:br w:type="textWrapping"/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be required to use his/her personal money to appropriately equip a classroom;</w:t>
        <w:br w:type="textWrapping"/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Report students who commit offenses of assault and battery or vandalism on school property endangering the life, health, or safety of others pursuant to state law;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and</w:t>
        <w:br w:type="textWrapping"/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Receive benefits in accordance with state law if the educator is a teacher who is on leave due to a physical assault or other violent criminal act committed during the course of employment.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24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Each staff member has the responsibility to: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 themselves familiar with and abide by, the laws of the state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these affect their work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the policies of the Board and the procedures designed to implement them. </w:t>
        <w:br w:type="textWrapping"/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 adhere to the Teacher Code of Ethics, to the extent applicable.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Refrain from any sexually related behavior with students, including students who have graduated or withdrawn in the immediately preceding twelve (12) months;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superscript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Exercise good judgment in selecting issues for discussion and balance the relative maturity of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his/her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students and the students' right to know. </w:t>
        <w:br w:type="textWrapping"/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 courteous and helpful in interacting and responding 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parent(s)/guardian(s)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visitors and members of the public. </w:t>
        <w:br w:type="textWrapping"/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Keep all records and prepare and submit promptly all reports that may be required by state law,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tate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oard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of 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ducation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regulations,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local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board policy and administrative procedures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footerReference r:id="rId9" w:type="first"/>
          <w:pgSz w:h="15840" w:w="12240" w:orient="portrait"/>
          <w:pgMar w:bottom="1440" w:top="1440" w:left="1152" w:right="1152" w:header="720" w:footer="720"/>
          <w:lnNumType w:countBy="1" w:start="0" w:restart="newPage"/>
          <w:pgNumType w:start="1"/>
          <w:titlePg w:val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Wear appropriate dress for work according to board guidelines and local school rules.</w:t>
      </w:r>
    </w:p>
    <w:p w:rsidR="00000000" w:rsidDel="00000000" w:rsidP="00000000" w:rsidRDefault="00000000" w:rsidRPr="00000000" w14:paraId="00000029">
      <w:pPr>
        <w:spacing w:after="0" w:before="24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58.0" w:type="dxa"/>
        <w:jc w:val="left"/>
        <w:tblInd w:w="37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112"/>
        <w:gridCol w:w="4446"/>
        <w:tblGridChange w:id="0">
          <w:tblGrid>
            <w:gridCol w:w="5112"/>
            <w:gridCol w:w="4446"/>
          </w:tblGrid>
        </w:tblGridChange>
      </w:tblGrid>
      <w:tr>
        <w:trPr>
          <w:cantSplit w:val="0"/>
          <w:trHeight w:val="21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before="24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before="24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before="120" w:lineRule="auto"/>
              <w:ind w:right="720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Legal References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before="12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Cross References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42 USCA § 2000e-2(a), (b)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; </w:t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49-6-8004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49-5-209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49-6-2802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20 USCA § 1232g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49-6-4301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49-5-714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49-5-1001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ee0000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Public Acts of 2026, Chapter No.898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before="24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Curriculum Development  4.200</w:t>
              <w:br w:type="textWrapping"/>
              <w:t xml:space="preserve">Controversial Issues  4.800</w:t>
              <w:br w:type="textWrapping"/>
              <w:t xml:space="preserve">Religious Content of Courses  4.804</w:t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Staff-Student Relations 5.610</w:t>
              <w:br w:type="textWrapping"/>
              <w:t xml:space="preserve">Ethics 5.611</w:t>
            </w:r>
          </w:p>
        </w:tc>
      </w:tr>
    </w:tbl>
    <w:p w:rsidR="00000000" w:rsidDel="00000000" w:rsidP="00000000" w:rsidRDefault="00000000" w:rsidRPr="00000000" w14:paraId="00000038">
      <w:pPr>
        <w:spacing w:after="0" w:before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152" w:right="1152" w:header="720" w:footer="720"/>
      <w:lnNumType w:countBy="1" w:start="0" w:restart="newPage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left" w:leader="none" w:pos="136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-131017</wp:posOffset>
              </wp:positionH>
              <wp:positionV relativeFrom="paragraph">
                <wp:posOffset>74030</wp:posOffset>
              </wp:positionV>
              <wp:extent cx="6653170" cy="1905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19415" y="3780000"/>
                        <a:ext cx="6653170" cy="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-131017</wp:posOffset>
              </wp:positionH>
              <wp:positionV relativeFrom="paragraph">
                <wp:posOffset>74030</wp:posOffset>
              </wp:positionV>
              <wp:extent cx="6653170" cy="1905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53170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left" w:leader="none" w:pos="1365"/>
      </w:tabs>
      <w:spacing w:after="0" w:before="6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ab/>
      <w:tab/>
      <w:tab/>
      <w:tab/>
      <w:tab/>
      <w:tab/>
      <w:tab/>
      <w:tab/>
      <w:tab/>
      <w:t xml:space="preserve">Version Date: June 24, 2026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Staff Rights &amp; Responsibilities</w:t>
      <w:tab/>
      <w:tab/>
      <w:t xml:space="preserve">5.600</w:t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-117042</wp:posOffset>
              </wp:positionH>
              <wp:positionV relativeFrom="paragraph">
                <wp:posOffset>-3110</wp:posOffset>
              </wp:positionV>
              <wp:extent cx="6583578" cy="285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54211" y="3780000"/>
                        <a:ext cx="6583578" cy="0"/>
                      </a:xfrm>
                      <a:prstGeom prst="straightConnector1">
                        <a:avLst/>
                      </a:prstGeom>
                      <a:noFill/>
                      <a:ln cap="flat" cmpd="sng" w="28575">
                        <a:solidFill>
                          <a:srgbClr val="0C0C0C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-117042</wp:posOffset>
              </wp:positionH>
              <wp:positionV relativeFrom="paragraph">
                <wp:posOffset>-3110</wp:posOffset>
              </wp:positionV>
              <wp:extent cx="6583578" cy="2857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83578" cy="28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legal.tsba.net/state-statutes/t-c-a-%C2%A7-49-6-8004-rights-of-employees" TargetMode="External"/><Relationship Id="rId10" Type="http://schemas.openxmlformats.org/officeDocument/2006/relationships/hyperlink" Target="https://uscode.house.gov/view.xhtml?hl=false&amp;edition=prelim&amp;req=granuleid%3AUSC-prelim-title42-section2000e-2&amp;f=treesort&amp;num=0&amp;saved=%7CKHRpdGxlOjQyIHNlY3Rpb246MjAwMGUgZWRpdGlvbjpwcmVsaW0pIE9SIChncmFudWxlaWQ6VVNDLXByZWxpbS10aXRsZTQyLXNlY3Rpb24yMDAwZSk%3D%7CdHJlZXNvcnQ%3D%7C%7C0%7Cfalse%7Cprelim" TargetMode="External"/><Relationship Id="rId13" Type="http://schemas.openxmlformats.org/officeDocument/2006/relationships/hyperlink" Target="https://legal.tsba.net/state-statutes/t-c-a-%C2%A7-49-6-2802-policy-regarding-relocation-of-student-use-of-reasonable-or-justifiable-force-intervention-in-physical-altercation" TargetMode="External"/><Relationship Id="rId12" Type="http://schemas.openxmlformats.org/officeDocument/2006/relationships/hyperlink" Target="https://legal.tsba.net/state-statutes/t-c-a-%C2%A7-49-5-209-educators-bill-of-right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15" Type="http://schemas.openxmlformats.org/officeDocument/2006/relationships/hyperlink" Target="https://legal.tsba.net/state-statutes/t-c-a-%C2%A7-49-6-4301-school-officials-to-report-student-offenses" TargetMode="External"/><Relationship Id="rId14" Type="http://schemas.openxmlformats.org/officeDocument/2006/relationships/hyperlink" Target="https://uscode.house.gov/view.xhtml?req=(title:20%20section:1232g%20edition:prelim)%20OR%20(granuleid:USC-prelim-title20-section1232g)&amp;f=treesort&amp;edition=prelim&amp;num=0&amp;jumpTo=true" TargetMode="External"/><Relationship Id="rId17" Type="http://schemas.openxmlformats.org/officeDocument/2006/relationships/hyperlink" Target="https://legal.tsba.net/state-statutes/t-c-a-%C2%A7-49-5-1001-short-title" TargetMode="External"/><Relationship Id="rId16" Type="http://schemas.openxmlformats.org/officeDocument/2006/relationships/hyperlink" Target="https://legal.tsba.net/state-statutes/t-c-a-%C2%A7-49-5-714-injuries-in-course-of-employment-by-violent-criminal-ac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hyperlink" Target="https://publications.tnsosfiles.com/acts/114/pub/pc0898.pdf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7GY/wTUu/Wr8765DNa6ujVe+7g==">CgMxLjAyD2lkLmp5dHRsdXE2NmduaDgAciExVjlfNHJGRWw3aUNyeWdMTkwxZXBHTFIxcE05YUF1UkI=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  <property fmtid="{D5CDD505-2E9C-101B-9397-08002B2CF9AE}" pid="3" name="ContentTypeId">
    <vt:lpwstr>0x010100EE654CB4FC662A479C35D9B8D1B3F52F</vt:lpwstr>
  </property>
  <property fmtid="{D5CDD505-2E9C-101B-9397-08002B2CF9AE}" pid="4" name="Order">
    <vt:lpwstr>5339200</vt:lpwstr>
  </property>
  <property fmtid="{D5CDD505-2E9C-101B-9397-08002B2CF9AE}" pid="5" name="_SourceUrl">
    <vt:lpwstr>_SourceUrl</vt:lpwstr>
  </property>
  <property fmtid="{D5CDD505-2E9C-101B-9397-08002B2CF9AE}" pid="6" name="_SharedFileIndex">
    <vt:lpwstr>_SharedFileIndex</vt:lpwstr>
  </property>
  <property fmtid="{D5CDD505-2E9C-101B-9397-08002B2CF9AE}" pid="7" name="ComplianceAssetId">
    <vt:lpwstr>ComplianceAssetId</vt:lpwstr>
  </property>
  <property fmtid="{D5CDD505-2E9C-101B-9397-08002B2CF9AE}" pid="8" name="_activity">
    <vt:lpwstr>{"FileActivityType":"9","FileActivityTimeStamp":"2026-05-09T03:23:59.557Z","FileActivityUsersOnPage":[{"DisplayName":"KBSAdmin","Id":"kbsadmin@tsba.net"}],"FileActivityNavigationId":null}</vt:lpwstr>
  </property>
  <property fmtid="{D5CDD505-2E9C-101B-9397-08002B2CF9AE}" pid="9" name="_ExtendedDescription">
    <vt:lpwstr>_ExtendedDescription</vt:lpwstr>
  </property>
  <property fmtid="{D5CDD505-2E9C-101B-9397-08002B2CF9AE}" pid="10" name="TriggerFlowInfo">
    <vt:lpwstr>TriggerFlowInfo</vt:lpwstr>
  </property>
</Properties>
</file>